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590BD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590BDA">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590BDA"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590BDA">
        <w:rPr>
          <w:rFonts w:ascii="Times New Roman" w:eastAsia="Times New Roman" w:hAnsi="Times New Roman" w:cs="Times New Roman"/>
          <w:b/>
          <w:bCs/>
          <w:color w:val="363636"/>
          <w:sz w:val="28"/>
          <w:szCs w:val="28"/>
          <w:lang w:eastAsia="uk-UA"/>
        </w:rPr>
        <w:br/>
      </w:r>
      <w:r w:rsidRPr="00590BDA">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590BDA"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590BDA"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AC57C09" w14:textId="77777777" w:rsidR="00590BDA" w:rsidRPr="00590BDA" w:rsidRDefault="00B736EB" w:rsidP="00590BDA">
      <w:pPr>
        <w:shd w:val="clear" w:color="auto" w:fill="FCFCFC"/>
        <w:jc w:val="center"/>
        <w:rPr>
          <w:rFonts w:ascii="Times New Roman" w:eastAsia="Times New Roman" w:hAnsi="Times New Roman" w:cs="Times New Roman"/>
          <w:color w:val="363636"/>
          <w:sz w:val="28"/>
          <w:szCs w:val="28"/>
          <w:lang w:eastAsia="uk-UA"/>
        </w:rPr>
      </w:pPr>
      <w:r w:rsidRPr="00590BDA">
        <w:rPr>
          <w:rFonts w:ascii="Times New Roman" w:hAnsi="Times New Roman" w:cs="Times New Roman"/>
          <w:b/>
          <w:bCs/>
          <w:color w:val="363636"/>
          <w:sz w:val="28"/>
          <w:szCs w:val="28"/>
        </w:rPr>
        <w:br/>
      </w:r>
      <w:r w:rsidR="00197936" w:rsidRPr="00590BDA">
        <w:rPr>
          <w:rStyle w:val="a3"/>
          <w:rFonts w:ascii="Times New Roman" w:hAnsi="Times New Roman" w:cs="Times New Roman"/>
          <w:color w:val="363636"/>
          <w:sz w:val="28"/>
          <w:szCs w:val="28"/>
        </w:rPr>
        <w:t>РІШЕННЯ</w:t>
      </w:r>
      <w:r w:rsidR="00C00C1C" w:rsidRPr="00590BDA">
        <w:rPr>
          <w:rFonts w:ascii="Times New Roman" w:hAnsi="Times New Roman" w:cs="Times New Roman"/>
          <w:b/>
          <w:bCs/>
          <w:color w:val="363636"/>
          <w:sz w:val="28"/>
          <w:szCs w:val="28"/>
        </w:rPr>
        <w:br/>
      </w:r>
      <w:r w:rsidR="00590BDA" w:rsidRPr="00590BDA">
        <w:rPr>
          <w:rFonts w:ascii="Times New Roman" w:eastAsia="Times New Roman" w:hAnsi="Times New Roman" w:cs="Times New Roman"/>
          <w:b/>
          <w:bCs/>
          <w:color w:val="363636"/>
          <w:sz w:val="28"/>
          <w:szCs w:val="28"/>
          <w:lang w:eastAsia="uk-UA"/>
        </w:rPr>
        <w:t>№202дп-26</w:t>
      </w:r>
    </w:p>
    <w:p w14:paraId="450351D7" w14:textId="297561F3" w:rsidR="00590BDA" w:rsidRPr="00590BDA" w:rsidRDefault="00590BDA" w:rsidP="00590BDA">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15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590BDA">
        <w:rPr>
          <w:rFonts w:ascii="Times New Roman" w:eastAsia="Times New Roman" w:hAnsi="Times New Roman" w:cs="Times New Roman"/>
          <w:b/>
          <w:bCs/>
          <w:color w:val="363636"/>
          <w:sz w:val="28"/>
          <w:szCs w:val="28"/>
          <w:lang w:eastAsia="uk-UA"/>
        </w:rPr>
        <w:t>Київ</w:t>
      </w:r>
    </w:p>
    <w:p w14:paraId="2B6786AA" w14:textId="77777777" w:rsidR="00590BDA" w:rsidRPr="00590BDA" w:rsidRDefault="00590BDA" w:rsidP="00590BDA">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відділу нагляду за додержанням законів при виконанні судових рішень у кримінальних провадженнях та інших заходів примусового характеру прокуратури Одеської області </w:t>
      </w:r>
      <w:proofErr w:type="spellStart"/>
      <w:r w:rsidRPr="00590BDA">
        <w:rPr>
          <w:rFonts w:ascii="Times New Roman" w:eastAsia="Times New Roman" w:hAnsi="Times New Roman" w:cs="Times New Roman"/>
          <w:b/>
          <w:bCs/>
          <w:color w:val="363636"/>
          <w:sz w:val="28"/>
          <w:szCs w:val="28"/>
          <w:lang w:eastAsia="uk-UA"/>
        </w:rPr>
        <w:t>Чебан</w:t>
      </w:r>
      <w:proofErr w:type="spellEnd"/>
      <w:r w:rsidRPr="00590BDA">
        <w:rPr>
          <w:rFonts w:ascii="Times New Roman" w:eastAsia="Times New Roman" w:hAnsi="Times New Roman" w:cs="Times New Roman"/>
          <w:b/>
          <w:bCs/>
          <w:color w:val="363636"/>
          <w:sz w:val="28"/>
          <w:szCs w:val="28"/>
          <w:lang w:eastAsia="uk-UA"/>
        </w:rPr>
        <w:t xml:space="preserve"> Наталії Олександрівни</w:t>
      </w:r>
    </w:p>
    <w:p w14:paraId="3DA5EE44" w14:textId="77777777" w:rsidR="00590BDA" w:rsidRPr="00590BDA" w:rsidRDefault="00590BDA" w:rsidP="00590BDA">
      <w:pPr>
        <w:spacing w:after="0" w:line="240" w:lineRule="auto"/>
        <w:rPr>
          <w:rFonts w:ascii="Times New Roman" w:eastAsia="Times New Roman" w:hAnsi="Times New Roman" w:cs="Times New Roman"/>
          <w:sz w:val="28"/>
          <w:szCs w:val="28"/>
          <w:lang w:eastAsia="uk-UA"/>
        </w:rPr>
      </w:pPr>
    </w:p>
    <w:p w14:paraId="21B27D9F"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590BDA">
        <w:rPr>
          <w:rFonts w:ascii="Times New Roman" w:eastAsia="Times New Roman" w:hAnsi="Times New Roman" w:cs="Times New Roman"/>
          <w:color w:val="363636"/>
          <w:sz w:val="28"/>
          <w:szCs w:val="28"/>
          <w:lang w:eastAsia="uk-UA"/>
        </w:rPr>
        <w:t>Радзівона</w:t>
      </w:r>
      <w:proofErr w:type="spellEnd"/>
      <w:r w:rsidRPr="00590BDA">
        <w:rPr>
          <w:rFonts w:ascii="Times New Roman" w:eastAsia="Times New Roman" w:hAnsi="Times New Roman" w:cs="Times New Roman"/>
          <w:color w:val="363636"/>
          <w:sz w:val="28"/>
          <w:szCs w:val="28"/>
          <w:lang w:eastAsia="uk-UA"/>
        </w:rPr>
        <w:t xml:space="preserve"> М.О., членів – </w:t>
      </w:r>
      <w:proofErr w:type="spellStart"/>
      <w:r w:rsidRPr="00590BDA">
        <w:rPr>
          <w:rFonts w:ascii="Times New Roman" w:eastAsia="Times New Roman" w:hAnsi="Times New Roman" w:cs="Times New Roman"/>
          <w:color w:val="363636"/>
          <w:sz w:val="28"/>
          <w:szCs w:val="28"/>
          <w:lang w:eastAsia="uk-UA"/>
        </w:rPr>
        <w:t>Бобровник</w:t>
      </w:r>
      <w:proofErr w:type="spellEnd"/>
      <w:r w:rsidRPr="00590BDA">
        <w:rPr>
          <w:rFonts w:ascii="Times New Roman" w:eastAsia="Times New Roman" w:hAnsi="Times New Roman" w:cs="Times New Roman"/>
          <w:color w:val="363636"/>
          <w:sz w:val="28"/>
          <w:szCs w:val="28"/>
          <w:lang w:eastAsia="uk-UA"/>
        </w:rPr>
        <w:t xml:space="preserve"> С.В., </w:t>
      </w:r>
      <w:proofErr w:type="spellStart"/>
      <w:r w:rsidRPr="00590BDA">
        <w:rPr>
          <w:rFonts w:ascii="Times New Roman" w:eastAsia="Times New Roman" w:hAnsi="Times New Roman" w:cs="Times New Roman"/>
          <w:color w:val="363636"/>
          <w:sz w:val="28"/>
          <w:szCs w:val="28"/>
          <w:lang w:eastAsia="uk-UA"/>
        </w:rPr>
        <w:t>Булулукова</w:t>
      </w:r>
      <w:proofErr w:type="spellEnd"/>
      <w:r w:rsidRPr="00590BDA">
        <w:rPr>
          <w:rFonts w:ascii="Times New Roman" w:eastAsia="Times New Roman" w:hAnsi="Times New Roman" w:cs="Times New Roman"/>
          <w:color w:val="363636"/>
          <w:sz w:val="28"/>
          <w:szCs w:val="28"/>
          <w:lang w:eastAsia="uk-UA"/>
        </w:rPr>
        <w:t xml:space="preserve"> О.Ю., Гарбузи Н.В., Коваль К.П., </w:t>
      </w:r>
      <w:proofErr w:type="spellStart"/>
      <w:r w:rsidRPr="00590BDA">
        <w:rPr>
          <w:rFonts w:ascii="Times New Roman" w:eastAsia="Times New Roman" w:hAnsi="Times New Roman" w:cs="Times New Roman"/>
          <w:color w:val="363636"/>
          <w:sz w:val="28"/>
          <w:szCs w:val="28"/>
          <w:lang w:eastAsia="uk-UA"/>
        </w:rPr>
        <w:t>Куриленка</w:t>
      </w:r>
      <w:proofErr w:type="spellEnd"/>
      <w:r w:rsidRPr="00590BDA">
        <w:rPr>
          <w:rFonts w:ascii="Times New Roman" w:eastAsia="Times New Roman" w:hAnsi="Times New Roman" w:cs="Times New Roman"/>
          <w:color w:val="363636"/>
          <w:sz w:val="28"/>
          <w:szCs w:val="28"/>
          <w:lang w:eastAsia="uk-UA"/>
        </w:rPr>
        <w:t xml:space="preserve"> Д.В., </w:t>
      </w:r>
      <w:proofErr w:type="spellStart"/>
      <w:r w:rsidRPr="00590BDA">
        <w:rPr>
          <w:rFonts w:ascii="Times New Roman" w:eastAsia="Times New Roman" w:hAnsi="Times New Roman" w:cs="Times New Roman"/>
          <w:color w:val="363636"/>
          <w:sz w:val="28"/>
          <w:szCs w:val="28"/>
          <w:lang w:eastAsia="uk-UA"/>
        </w:rPr>
        <w:t>Мавроді</w:t>
      </w:r>
      <w:proofErr w:type="spellEnd"/>
      <w:r w:rsidRPr="00590BDA">
        <w:rPr>
          <w:rFonts w:ascii="Times New Roman" w:eastAsia="Times New Roman" w:hAnsi="Times New Roman" w:cs="Times New Roman"/>
          <w:color w:val="363636"/>
          <w:sz w:val="28"/>
          <w:szCs w:val="28"/>
          <w:lang w:eastAsia="uk-UA"/>
        </w:rPr>
        <w:t xml:space="preserve"> В.В., </w:t>
      </w:r>
      <w:proofErr w:type="spellStart"/>
      <w:r w:rsidRPr="00590BDA">
        <w:rPr>
          <w:rFonts w:ascii="Times New Roman" w:eastAsia="Times New Roman" w:hAnsi="Times New Roman" w:cs="Times New Roman"/>
          <w:color w:val="363636"/>
          <w:sz w:val="28"/>
          <w:szCs w:val="28"/>
          <w:lang w:eastAsia="uk-UA"/>
        </w:rPr>
        <w:t>Міхеда</w:t>
      </w:r>
      <w:proofErr w:type="spellEnd"/>
      <w:r w:rsidRPr="00590BDA">
        <w:rPr>
          <w:rFonts w:ascii="Times New Roman" w:eastAsia="Times New Roman" w:hAnsi="Times New Roman" w:cs="Times New Roman"/>
          <w:color w:val="363636"/>
          <w:sz w:val="28"/>
          <w:szCs w:val="28"/>
          <w:lang w:eastAsia="uk-UA"/>
        </w:rPr>
        <w:t xml:space="preserve"> О.В., </w:t>
      </w:r>
      <w:proofErr w:type="spellStart"/>
      <w:r w:rsidRPr="00590BDA">
        <w:rPr>
          <w:rFonts w:ascii="Times New Roman" w:eastAsia="Times New Roman" w:hAnsi="Times New Roman" w:cs="Times New Roman"/>
          <w:color w:val="363636"/>
          <w:sz w:val="28"/>
          <w:szCs w:val="28"/>
          <w:lang w:eastAsia="uk-UA"/>
        </w:rPr>
        <w:t>Мнишенко</w:t>
      </w:r>
      <w:proofErr w:type="spellEnd"/>
      <w:r w:rsidRPr="00590BDA">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при виконанні судових рішень у кримінальних провадженнях та інших заходів примусового характеру прокуратури Одеської області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Наталії Олександрівни (далі – прокурор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у дисциплінарному провадженні  № 07/3/2-769дс-248дп-25,</w:t>
      </w:r>
    </w:p>
    <w:p w14:paraId="578A0B36"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w:t>
      </w:r>
    </w:p>
    <w:p w14:paraId="65DCF746" w14:textId="77777777" w:rsidR="00590BDA" w:rsidRPr="00590BDA" w:rsidRDefault="00590BDA" w:rsidP="00590BDA">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УСТАНОВИЛА:</w:t>
      </w:r>
    </w:p>
    <w:p w14:paraId="69071E68" w14:textId="77777777" w:rsidR="00590BDA" w:rsidRPr="00590BDA" w:rsidRDefault="00590BDA" w:rsidP="00590BDA">
      <w:pPr>
        <w:shd w:val="clear" w:color="auto" w:fill="FCFCFC"/>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w:t>
      </w:r>
    </w:p>
    <w:p w14:paraId="51265DC9"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7E8D856"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 </w:t>
      </w:r>
    </w:p>
    <w:p w14:paraId="4AC03FCC"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Наталія Олександрівна в органах прокуратури працює з вересня 2006 року, посаду прокурора відділу нагляду за додержанням законів при виконанні судових рішень у кримінальних провадженнях та інших заходів примусового характеру прокуратури Одеської області обіймає із 14.11.2019.</w:t>
      </w:r>
    </w:p>
    <w:p w14:paraId="4C5C45CF"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Присягу прокурора склала 01.02.2011, із положеннями Кодексу професійної етики та поведінки прокурорів (далі – Кодекс) ознайомлена 29.09.2017.</w:t>
      </w:r>
    </w:p>
    <w:p w14:paraId="0AEEE1BB"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Характеризується позитивно. Дисциплінарних стягнень не має.         </w:t>
      </w:r>
    </w:p>
    <w:p w14:paraId="09567A02"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w:t>
      </w:r>
    </w:p>
    <w:p w14:paraId="5593659C"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 </w:t>
      </w:r>
    </w:p>
    <w:p w14:paraId="12ADE512"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34399D62"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До Комісії 18.07.2025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w:t>
      </w:r>
    </w:p>
    <w:p w14:paraId="21579B22"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90BDA">
        <w:rPr>
          <w:rFonts w:ascii="Times New Roman" w:eastAsia="Times New Roman" w:hAnsi="Times New Roman" w:cs="Times New Roman"/>
          <w:color w:val="363636"/>
          <w:sz w:val="28"/>
          <w:szCs w:val="28"/>
          <w:lang w:eastAsia="uk-UA"/>
        </w:rPr>
        <w:t>розподілено</w:t>
      </w:r>
      <w:proofErr w:type="spellEnd"/>
      <w:r w:rsidRPr="00590BDA">
        <w:rPr>
          <w:rFonts w:ascii="Times New Roman" w:eastAsia="Times New Roman" w:hAnsi="Times New Roman" w:cs="Times New Roman"/>
          <w:color w:val="363636"/>
          <w:sz w:val="28"/>
          <w:szCs w:val="28"/>
          <w:lang w:eastAsia="uk-UA"/>
        </w:rPr>
        <w:t xml:space="preserve"> члену Комісії </w:t>
      </w:r>
      <w:proofErr w:type="spellStart"/>
      <w:r w:rsidRPr="00590BDA">
        <w:rPr>
          <w:rFonts w:ascii="Times New Roman" w:eastAsia="Times New Roman" w:hAnsi="Times New Roman" w:cs="Times New Roman"/>
          <w:color w:val="363636"/>
          <w:sz w:val="28"/>
          <w:szCs w:val="28"/>
          <w:lang w:eastAsia="uk-UA"/>
        </w:rPr>
        <w:t>Мавроді</w:t>
      </w:r>
      <w:proofErr w:type="spellEnd"/>
      <w:r w:rsidRPr="00590BDA">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38E73BB9"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Рішенням Комісії від 11.09.2025 № 332дп-25 продовжено строк перевірки відомостей про наявність підстав для притягнення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до дисциплінарної відповідальності у дисциплінарному провадженні № 07/3/2-769дс-248дп-25 до 18.10.2025.</w:t>
      </w:r>
    </w:p>
    <w:p w14:paraId="19EAEFEB"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590BDA">
        <w:rPr>
          <w:rFonts w:ascii="Times New Roman" w:eastAsia="Times New Roman" w:hAnsi="Times New Roman" w:cs="Times New Roman"/>
          <w:color w:val="363636"/>
          <w:sz w:val="28"/>
          <w:szCs w:val="28"/>
          <w:lang w:eastAsia="uk-UA"/>
        </w:rPr>
        <w:t>Мавроді</w:t>
      </w:r>
      <w:proofErr w:type="spellEnd"/>
      <w:r w:rsidRPr="00590BDA">
        <w:rPr>
          <w:rFonts w:ascii="Times New Roman" w:eastAsia="Times New Roman" w:hAnsi="Times New Roman" w:cs="Times New Roman"/>
          <w:color w:val="363636"/>
          <w:sz w:val="28"/>
          <w:szCs w:val="28"/>
          <w:lang w:eastAsia="uk-UA"/>
        </w:rPr>
        <w:t xml:space="preserve"> В.В. 01.04.2026 склав висновок про відсутність дисциплінарного проступку в діях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і того ж дня разом із матеріалами дисциплінарного провадження передав його на розгляд КДКП.</w:t>
      </w:r>
    </w:p>
    <w:p w14:paraId="6502B753"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343FEAC2"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Прокурор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листом від 08.04.2026 повідомила Комісію про згоду на розгляд висновку за її відсутності та в повному обсязі погодилася з вказаним висновком.</w:t>
      </w:r>
    </w:p>
    <w:p w14:paraId="131DD4C5"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w:t>
      </w:r>
    </w:p>
    <w:p w14:paraId="7A783732"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Від скаржника у засіданні Комісії взяла участь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яка з огляду на зібрані під час перевірки матеріали дисциплінарного провадження погодилася з висновком члена Комісії </w:t>
      </w:r>
      <w:proofErr w:type="spellStart"/>
      <w:r w:rsidRPr="00590BDA">
        <w:rPr>
          <w:rFonts w:ascii="Times New Roman" w:eastAsia="Times New Roman" w:hAnsi="Times New Roman" w:cs="Times New Roman"/>
          <w:color w:val="363636"/>
          <w:sz w:val="28"/>
          <w:szCs w:val="28"/>
          <w:lang w:eastAsia="uk-UA"/>
        </w:rPr>
        <w:t>Мавроді</w:t>
      </w:r>
      <w:proofErr w:type="spellEnd"/>
      <w:r w:rsidRPr="00590BDA">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w:t>
      </w:r>
    </w:p>
    <w:p w14:paraId="70EA6AC1"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 </w:t>
      </w:r>
    </w:p>
    <w:p w14:paraId="6C0E5609"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3. Зміст дисциплінарної скарги</w:t>
      </w:r>
    </w:p>
    <w:p w14:paraId="7D079512"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Скаржник зазначив, що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яка тривалий час працює в органах прокуратури на прокурорських посадах і мала стаж роботи понад 10 років, діяла з метою одержання неправомірної вигоди у вигляді пенсійних виплат як особа з інвалідністю II групи за відсутності достатніх законних та обґрунтованих підстав.</w:t>
      </w:r>
    </w:p>
    <w:p w14:paraId="26EED2D8"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Усвідомлюючи, що питання встановлення інвалідності залежить від прийняття відповідного рішення медико-соціальною експертною комісією (далі- МСЕК) на підставі направлення закладу охорони здоров’я,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звернулася до службових осіб медичного закладу для проходження лікарсько-консультативної комісії (далі – ЛКК), отримання направлення на МСЕК та подальшого скерування медичних документів до комунальної установи «Одеський обласний центр медико-соціальної експертизи» (далі – КУ «Одеський обласний центр медико-соціальної експертизи»).</w:t>
      </w:r>
    </w:p>
    <w:p w14:paraId="331B7353"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lastRenderedPageBreak/>
        <w:t xml:space="preserve">Надалі, як зазначається у скарзі, службові особи КУ «Одеський обласний центр медико-соціальної експертизи», усвідомлюючи, що </w:t>
      </w:r>
      <w:proofErr w:type="spellStart"/>
      <w:r w:rsidRPr="00590BDA">
        <w:rPr>
          <w:rFonts w:ascii="Times New Roman" w:eastAsia="Times New Roman" w:hAnsi="Times New Roman" w:cs="Times New Roman"/>
          <w:color w:val="363636"/>
          <w:sz w:val="28"/>
          <w:szCs w:val="28"/>
          <w:lang w:eastAsia="uk-UA"/>
        </w:rPr>
        <w:t>діагностовані</w:t>
      </w:r>
      <w:proofErr w:type="spellEnd"/>
      <w:r w:rsidRPr="00590BDA">
        <w:rPr>
          <w:rFonts w:ascii="Times New Roman" w:eastAsia="Times New Roman" w:hAnsi="Times New Roman" w:cs="Times New Roman"/>
          <w:color w:val="363636"/>
          <w:sz w:val="28"/>
          <w:szCs w:val="28"/>
          <w:lang w:eastAsia="uk-UA"/>
        </w:rPr>
        <w:t xml:space="preserve"> 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захворювання, ступінь функціональних порушень та обмеження життєдіяльності не відповідають критеріям встановлення групи інвалідності необґрунтовано прийняли рішення про встановлення їй II групи інвалідності, що було зафіксовано в акті огляду МСЕК від 12.10.2020.</w:t>
      </w:r>
    </w:p>
    <w:p w14:paraId="3F23FC3D"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Надалі, з метою одержання пенсії по інвалідності, у 2021 році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звернулася до Головного управління Пенсійного фонду України в Одеській області (далі – ГУ ПФУ в Одеській області) із заявою про призначення пенсії, за результатами розгляду якої їй призначено пенсію по інвалідності відповідно до Закону України «Про загальнообов’язкове державне пенсійне страхування».</w:t>
      </w:r>
    </w:p>
    <w:p w14:paraId="629075C4"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Крім того, рішенням КУ «Одеський обласний центр медико-соціальної експертизи» від 20.11.2024 за результатами повторного огляду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встановлено ІI групу інвалідності, що підтверджується довідкою серії 12 ААД  № 363403.</w:t>
      </w:r>
    </w:p>
    <w:p w14:paraId="5B02D697"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Таким чином, на переконання скаржника, внаслідок систематичного порушення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вимог законодавства та правил прокурорської етики упродовж 2021–2024 років їй без достатніх правових підстав було нараховано та </w:t>
      </w:r>
      <w:proofErr w:type="spellStart"/>
      <w:r w:rsidRPr="00590BDA">
        <w:rPr>
          <w:rFonts w:ascii="Times New Roman" w:eastAsia="Times New Roman" w:hAnsi="Times New Roman" w:cs="Times New Roman"/>
          <w:color w:val="363636"/>
          <w:sz w:val="28"/>
          <w:szCs w:val="28"/>
          <w:lang w:eastAsia="uk-UA"/>
        </w:rPr>
        <w:t>виплачено</w:t>
      </w:r>
      <w:proofErr w:type="spellEnd"/>
      <w:r w:rsidRPr="00590BDA">
        <w:rPr>
          <w:rFonts w:ascii="Times New Roman" w:eastAsia="Times New Roman" w:hAnsi="Times New Roman" w:cs="Times New Roman"/>
          <w:color w:val="363636"/>
          <w:sz w:val="28"/>
          <w:szCs w:val="28"/>
          <w:lang w:eastAsia="uk-UA"/>
        </w:rPr>
        <w:t xml:space="preserve"> пенсію по інвалідності. Загальна сума таких виплат склала 999 212 грн, якими, як зазначає скаржник,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розпорядилася на власний розсуд.</w:t>
      </w:r>
    </w:p>
    <w:p w14:paraId="16EF3866"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За таких обставин, у діях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25356DA"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w:t>
      </w:r>
    </w:p>
    <w:p w14:paraId="0237D313" w14:textId="77777777" w:rsidR="00590BDA" w:rsidRPr="00590BDA" w:rsidRDefault="00590BDA" w:rsidP="00590BDA">
      <w:pPr>
        <w:shd w:val="clear" w:color="auto" w:fill="FCFCFC"/>
        <w:spacing w:after="0" w:line="240" w:lineRule="auto"/>
        <w:ind w:left="720" w:hanging="720"/>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32A92657"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          Заслухавши доповідача – члена Комісії </w:t>
      </w:r>
      <w:proofErr w:type="spellStart"/>
      <w:r w:rsidRPr="00590BDA">
        <w:rPr>
          <w:rFonts w:ascii="Times New Roman" w:eastAsia="Times New Roman" w:hAnsi="Times New Roman" w:cs="Times New Roman"/>
          <w:color w:val="363636"/>
          <w:sz w:val="28"/>
          <w:szCs w:val="28"/>
          <w:lang w:eastAsia="uk-UA"/>
        </w:rPr>
        <w:t>Мавроді</w:t>
      </w:r>
      <w:proofErr w:type="spellEnd"/>
      <w:r w:rsidRPr="00590BDA">
        <w:rPr>
          <w:rFonts w:ascii="Times New Roman" w:eastAsia="Times New Roman" w:hAnsi="Times New Roman" w:cs="Times New Roman"/>
          <w:color w:val="363636"/>
          <w:sz w:val="28"/>
          <w:szCs w:val="28"/>
          <w:lang w:eastAsia="uk-UA"/>
        </w:rPr>
        <w:t xml:space="preserve"> В.В., представника скаржника – ОСОБУ_1, вивчивши висновок, дослідивши матеріали дисциплінарного провадження, Комісія встановила таке.</w:t>
      </w:r>
    </w:p>
    <w:p w14:paraId="1E30B86B"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4E1F9F10"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2E25F983"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01E1E21F"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w:t>
      </w:r>
      <w:r w:rsidRPr="00590BDA">
        <w:rPr>
          <w:rFonts w:ascii="Times New Roman" w:eastAsia="Times New Roman" w:hAnsi="Times New Roman" w:cs="Times New Roman"/>
          <w:color w:val="363636"/>
          <w:sz w:val="28"/>
          <w:szCs w:val="28"/>
          <w:lang w:eastAsia="uk-UA"/>
        </w:rPr>
        <w:lastRenderedPageBreak/>
        <w:t>незаконного одержання пенсій по інвалідності за рахунок коштів Державного бюджету України.</w:t>
      </w:r>
    </w:p>
    <w:p w14:paraId="51AC7655"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60448820"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проблематиці.</w:t>
      </w:r>
    </w:p>
    <w:p w14:paraId="40271E06"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та вимоги щодо забезпечення справедливого розслідування, 22 жовтня 2024 року Президент України ініціював проведення засідання Ради національної безпеки і оборони України (далі – РНБО),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37B7A352"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B016426"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1F6BB3BD"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01DB1A67"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Рішенням Обласної МСЕК № 2 міста Одеси від 12.10.2020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встановлено ІІ групу інвалідності, що підтверджується довідкою до </w:t>
      </w:r>
      <w:proofErr w:type="spellStart"/>
      <w:r w:rsidRPr="00590BDA">
        <w:rPr>
          <w:rFonts w:ascii="Times New Roman" w:eastAsia="Times New Roman" w:hAnsi="Times New Roman" w:cs="Times New Roman"/>
          <w:color w:val="363636"/>
          <w:sz w:val="28"/>
          <w:szCs w:val="28"/>
          <w:lang w:eastAsia="uk-UA"/>
        </w:rPr>
        <w:t>акта</w:t>
      </w:r>
      <w:proofErr w:type="spellEnd"/>
      <w:r w:rsidRPr="00590BDA">
        <w:rPr>
          <w:rFonts w:ascii="Times New Roman" w:eastAsia="Times New Roman" w:hAnsi="Times New Roman" w:cs="Times New Roman"/>
          <w:color w:val="363636"/>
          <w:sz w:val="28"/>
          <w:szCs w:val="28"/>
          <w:lang w:eastAsia="uk-UA"/>
        </w:rPr>
        <w:t xml:space="preserve"> огляду МСЕК серії 12 ААВ № 158760 від 12.10.2020, після повторного огляду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09.11.2021 встановлено ІІ групу інвалідності, загальне захворювання, згідно із довідкою до </w:t>
      </w:r>
      <w:proofErr w:type="spellStart"/>
      <w:r w:rsidRPr="00590BDA">
        <w:rPr>
          <w:rFonts w:ascii="Times New Roman" w:eastAsia="Times New Roman" w:hAnsi="Times New Roman" w:cs="Times New Roman"/>
          <w:color w:val="363636"/>
          <w:sz w:val="28"/>
          <w:szCs w:val="28"/>
          <w:lang w:eastAsia="uk-UA"/>
        </w:rPr>
        <w:t>акта</w:t>
      </w:r>
      <w:proofErr w:type="spellEnd"/>
      <w:r w:rsidRPr="00590BDA">
        <w:rPr>
          <w:rFonts w:ascii="Times New Roman" w:eastAsia="Times New Roman" w:hAnsi="Times New Roman" w:cs="Times New Roman"/>
          <w:color w:val="363636"/>
          <w:sz w:val="28"/>
          <w:szCs w:val="28"/>
          <w:lang w:eastAsia="uk-UA"/>
        </w:rPr>
        <w:t xml:space="preserve"> огляду МСЕК від 09.11.2021 серії 12 ААВ № 514481.</w:t>
      </w:r>
    </w:p>
    <w:p w14:paraId="4D90927F"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За результатами чергового огляду, проведеного 11.11.2024 їй продовжено інвалідність ІІ групи до 24.11.2026, згідно із довідкою до </w:t>
      </w:r>
      <w:proofErr w:type="spellStart"/>
      <w:r w:rsidRPr="00590BDA">
        <w:rPr>
          <w:rFonts w:ascii="Times New Roman" w:eastAsia="Times New Roman" w:hAnsi="Times New Roman" w:cs="Times New Roman"/>
          <w:color w:val="363636"/>
          <w:sz w:val="28"/>
          <w:szCs w:val="28"/>
          <w:lang w:eastAsia="uk-UA"/>
        </w:rPr>
        <w:t>акта</w:t>
      </w:r>
      <w:proofErr w:type="spellEnd"/>
      <w:r w:rsidRPr="00590BDA">
        <w:rPr>
          <w:rFonts w:ascii="Times New Roman" w:eastAsia="Times New Roman" w:hAnsi="Times New Roman" w:cs="Times New Roman"/>
          <w:color w:val="363636"/>
          <w:sz w:val="28"/>
          <w:szCs w:val="28"/>
          <w:lang w:eastAsia="uk-UA"/>
        </w:rPr>
        <w:t xml:space="preserve"> огляду МСЕК від 20.11.2024 серії 12 ААД № 363403.</w:t>
      </w:r>
    </w:p>
    <w:p w14:paraId="3E50EB01"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Також під час службового розслідування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пояснила, що на час встановлення їй інвалідності та станом на теперішній час перебуває поза штатом. Зазначила, що 30.12.2020 її було звільнено з органів прокуратури, а 08.06.2022 поновлено. Крім того, повідомила, що перебувала на лікарняному у зв’язку з </w:t>
      </w:r>
      <w:r w:rsidRPr="00590BDA">
        <w:rPr>
          <w:rFonts w:ascii="Times New Roman" w:eastAsia="Times New Roman" w:hAnsi="Times New Roman" w:cs="Times New Roman"/>
          <w:color w:val="363636"/>
          <w:sz w:val="28"/>
          <w:szCs w:val="28"/>
          <w:lang w:eastAsia="uk-UA"/>
        </w:rPr>
        <w:lastRenderedPageBreak/>
        <w:t>вагітністю та пологами, з 26.10.2022 у відпустці для догляду за дитиною, а на теперішній час у відпустці без збереження заробітної плати як мати дитини, яка потребує домашнього догляду.</w:t>
      </w:r>
    </w:p>
    <w:p w14:paraId="4154602D"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За інформацією відділу фінансування та бухгалтерського обліку Одеської обласної прокуратури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21.10.2020 зверталася до зазначеного відділу з метою отримання довідки для оформлення пенсії.</w:t>
      </w:r>
    </w:p>
    <w:p w14:paraId="5CFA7DE1"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Оглядом особової справи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встановлено, що нею до кадрового підрозділу обласної прокуратури подано копії довідок МСЕК від 09.11.2021  № 514481 та від 20.11.2024 № 363403 щодо встановлення їй інвалідності. Водночас точний час подання цих документів встановити не виявилося можливим.</w:t>
      </w:r>
    </w:p>
    <w:p w14:paraId="10BC1149"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Крім того, в матеріалах особової справи міститься копія рішення експертної команди Центру оцінювання функціонального стану особи від 08.04.2025, яким встановлену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II групу інвалідності змінено на III групу, а датою наступного переогляду визначено 21.11.2025.</w:t>
      </w:r>
    </w:p>
    <w:p w14:paraId="19EFCA41"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Індивідуальна програма реабілітації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до Одеської обласної прокуратури не надходила. Із цього приводу до кадрового підрозділу обласної прокуратури вона не зверталася. Також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не надавала керівництву обласної прокуратури індивідуальну програму реабілітації.</w:t>
      </w:r>
    </w:p>
    <w:p w14:paraId="1F2EE3F3"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Відповідно до інформації відділу організації </w:t>
      </w:r>
      <w:proofErr w:type="spellStart"/>
      <w:r w:rsidRPr="00590BDA">
        <w:rPr>
          <w:rFonts w:ascii="Times New Roman" w:eastAsia="Times New Roman" w:hAnsi="Times New Roman" w:cs="Times New Roman"/>
          <w:color w:val="363636"/>
          <w:sz w:val="28"/>
          <w:szCs w:val="28"/>
          <w:lang w:eastAsia="uk-UA"/>
        </w:rPr>
        <w:t>закупівель</w:t>
      </w:r>
      <w:proofErr w:type="spellEnd"/>
      <w:r w:rsidRPr="00590BDA">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Одеської обласної прокуратури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не зверталася з питань створення спеціальних умов праці, облаштування спеціально обладнаного місця для виконання службових обов’язків, використання допоміжних засобів для спілкування чи залучення до цього інших осіб.</w:t>
      </w:r>
    </w:p>
    <w:p w14:paraId="64EBADED"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У ході виконання запиту Одеської обласної прокуратури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не надала дозвіл на збір, обробку та поширення персональних даних, у зв’язку з чим отримати офіційну інформацію щодо здійснення їй пенсійних виплат не можливо. Однак, відповідно до відомостей Єдиного державного реєстру декларацій осіб, уповноважених на виконання функцій держави або місцевого самоврядування, встановлено, що упродовж 2021–2024 років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отримувала пенсійні виплати.</w:t>
      </w:r>
    </w:p>
    <w:p w14:paraId="407C5655"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Інформацією щодо користування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іншими соціальними пільгами у зв’язку зі встановленням їй інвалідності обласна прокуратура не володіє. Також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не є </w:t>
      </w:r>
      <w:proofErr w:type="spellStart"/>
      <w:r w:rsidRPr="00590BDA">
        <w:rPr>
          <w:rFonts w:ascii="Times New Roman" w:eastAsia="Times New Roman" w:hAnsi="Times New Roman" w:cs="Times New Roman"/>
          <w:color w:val="363636"/>
          <w:sz w:val="28"/>
          <w:szCs w:val="28"/>
          <w:lang w:eastAsia="uk-UA"/>
        </w:rPr>
        <w:t>військовозобов’язаною</w:t>
      </w:r>
      <w:proofErr w:type="spellEnd"/>
      <w:r w:rsidRPr="00590BDA">
        <w:rPr>
          <w:rFonts w:ascii="Times New Roman" w:eastAsia="Times New Roman" w:hAnsi="Times New Roman" w:cs="Times New Roman"/>
          <w:color w:val="363636"/>
          <w:sz w:val="28"/>
          <w:szCs w:val="28"/>
          <w:lang w:eastAsia="uk-UA"/>
        </w:rPr>
        <w:t>.</w:t>
      </w:r>
    </w:p>
    <w:p w14:paraId="7D08D0AB"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Листом Департаменту соціальної і сімейної політики Одеської обласної військової адміністрації повідомлено, що працівники органів прокуратури Одеської області, у тому числі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на обліку в структурних підрозділах з питань соціального захисту населення щодо забезпечення санаторно-курортним лікуванням не перебувають та санаторно-курортними путівками не забезпечувалися.</w:t>
      </w:r>
    </w:p>
    <w:p w14:paraId="563A2F80"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Встановлено, що на адресу прокурора 08.07.2025 з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надійшов витяг з рішення експертної команди з оцінювання повсякденного функціонування особи від 08.04.2025. Відповідно до зазначеного витягу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змінено групу інвалідності з II на </w:t>
      </w:r>
      <w:r w:rsidRPr="00590BDA">
        <w:rPr>
          <w:rFonts w:ascii="Times New Roman" w:eastAsia="Times New Roman" w:hAnsi="Times New Roman" w:cs="Times New Roman"/>
          <w:color w:val="363636"/>
          <w:sz w:val="28"/>
          <w:szCs w:val="28"/>
          <w:lang w:eastAsia="uk-UA"/>
        </w:rPr>
        <w:lastRenderedPageBreak/>
        <w:t xml:space="preserve">III, а строк переогляду зменшено з двох років до одного. Експертна команда, розглянувши надану медико-експертну документацію, дійшла висновку, що II групу інвалідності за загальним захворюванням строком на два роки було встановлено необґрунтовано. Натомість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визнано особою з інвалідністю III групи за загальним захворюванням строком на один рік з 01.12.2024 до 01.12.2025, на період активного лікування. Датою переогляду визначено 21.11.2025.</w:t>
      </w:r>
    </w:p>
    <w:p w14:paraId="113D1340"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Не погодившись із зазначеним рішенням,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13.08.2025 звернулася до Одеського окружного адміністративного суду з адміністративним позовом про визнання протиправним та скасування рішення ДУ «Український державний науково-дослідний інститут медико-соціальних проблем інвалідності МОЗ України» від 08.04.2025 № ЦО 4571.</w:t>
      </w:r>
    </w:p>
    <w:p w14:paraId="6F18383E"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Рішенням Одеського окружного адміністративного суду від 27.01.2026 у справі № (конфіденційна інформація)  адміністративний позов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№ЦО 4571 від 08.04.2025, яким II групу інвалідності, встановлену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строком на 2 роки, змінено на III групу інвалідності строком на 1 рік. Рішення суду набрало законної сили 31.03.2026.</w:t>
      </w:r>
    </w:p>
    <w:p w14:paraId="0F3292FE"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Водночас матеріали дисциплінарного провадження не містять відомостей про те, що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у встановленому порядку викликали для проходження повного медичного обстеження, додаткових досліджень або для участі у засіданні (переогляді), за результатами якого 08.04.2025 прийнято рішення про зміну раніше встановленої їй II групи інвалідності на III групу. Відомості про направлення їй офіційних викликів, повідомлень чи інших письмових звернень щодо обов’язку прибуття у визначений строк як від Офісу Генерального прокурора, Одеської обласної прокуратури, так і від ДУ «Український державний науково-дослідний інститут медико-соціальних проблем інвалідності МОЗ України» у матеріалах дисциплінарного провадження відсутні.</w:t>
      </w:r>
    </w:p>
    <w:p w14:paraId="223DE67A"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не викликалася для проведення допиту чи інших процесуальних дій, не допитувалася, повідомлення про підозру їй не вручалося.</w:t>
      </w:r>
    </w:p>
    <w:p w14:paraId="3BBFA5BF"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Старшим групи прокурорів у вказаному кримінальному провадженні надано дозвіл на розголошення відомостей досудового розслідування стосовно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w:t>
      </w:r>
    </w:p>
    <w:p w14:paraId="4246588B"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w:t>
      </w:r>
    </w:p>
    <w:p w14:paraId="1FBFA344"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5E72838"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 </w:t>
      </w:r>
    </w:p>
    <w:p w14:paraId="5FFEAEE1"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 </w:t>
      </w:r>
    </w:p>
    <w:p w14:paraId="4887D2F7"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Відповідно до наказу керівника Одеської обласної прокуратури від 13.08.2025 № 166 проведено службове розслідування за фактом можливого вчинення прокурором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DB536C8"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Під час службового розслідування  інформація про отримання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статусу особи з інвалідністю, оформлення пенсії по інвалідності, отримання пенсійних виплат  підтвердилася.</w:t>
      </w:r>
    </w:p>
    <w:p w14:paraId="4C036375" w14:textId="77777777" w:rsidR="00590BDA" w:rsidRPr="00590BDA" w:rsidRDefault="00590BDA" w:rsidP="00590BDA">
      <w:pPr>
        <w:spacing w:after="0" w:line="240" w:lineRule="auto"/>
        <w:ind w:right="-1"/>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lastRenderedPageBreak/>
        <w:t>5. Пояснення прокурора</w:t>
      </w:r>
    </w:p>
    <w:p w14:paraId="390B6050"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          Прокурор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у своїх поясненнях зазначила, що з 10.06.2022 перебувала на лікарняному у зв’язку з вагітністю та пологами, з 26.10.2022 — у відпустці для догляду за дитиною, а на теперішній час перебуває у відпустці без збереження заробітної плати як мати дитини, яка потребує домашнього догляду. Також повідомила, що у період встановлення їй групи інвалідності та до цього часу не здійснює повноважень прокурора у зв’язку з виведенням поза штат.</w:t>
      </w:r>
    </w:p>
    <w:p w14:paraId="047AAA9E"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          Крім того,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пояснила, що лікування триває з 2014 року та здійснюється як стаціонарно, так і амбулаторно. Інвалідність II групи їй первинно встановлено у 2020 році строком на два роки, у 2022 році її продовжено до 2024 року, а у 2024 році повторно продовжено строком на два роки.</w:t>
      </w:r>
    </w:p>
    <w:p w14:paraId="70F022CC"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Також зазначила, що систематично проходить курси стаціонарного лікування, на підтвердження чого надала, зокрема, виписку № 2565/617 від 04.08.2025 із медичної карти стаціонарного хворого. Повідомила, що наявна медична документація щодо перебігу захворювання становить близько 500 сторінок. Водночас, згідно з результатами МРТ від 24.07.2025, у порівнянні з МР-</w:t>
      </w:r>
      <w:proofErr w:type="spellStart"/>
      <w:r w:rsidRPr="00590BDA">
        <w:rPr>
          <w:rFonts w:ascii="Times New Roman" w:eastAsia="Times New Roman" w:hAnsi="Times New Roman" w:cs="Times New Roman"/>
          <w:color w:val="363636"/>
          <w:sz w:val="28"/>
          <w:szCs w:val="28"/>
          <w:lang w:eastAsia="uk-UA"/>
        </w:rPr>
        <w:t>сканами</w:t>
      </w:r>
      <w:proofErr w:type="spellEnd"/>
      <w:r w:rsidRPr="00590BDA">
        <w:rPr>
          <w:rFonts w:ascii="Times New Roman" w:eastAsia="Times New Roman" w:hAnsi="Times New Roman" w:cs="Times New Roman"/>
          <w:color w:val="363636"/>
          <w:sz w:val="28"/>
          <w:szCs w:val="28"/>
          <w:lang w:eastAsia="uk-UA"/>
        </w:rPr>
        <w:t xml:space="preserve"> від 09.08.2024 стан залишається без динаміки.</w:t>
      </w:r>
    </w:p>
    <w:p w14:paraId="4773DD2D"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наголосила, що доводи, викладені у дисциплінарній скарзі, не відповідають дійсності.</w:t>
      </w:r>
    </w:p>
    <w:p w14:paraId="42F8E4EF"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Окремо повідомила, що 08.07.2025 на її адресу з ДУ «Український державний науково-дослідний інститут медико-соціальних проблем інвалідності МОЗ України» надійшов витяг із рішення № ЦО 4571 від 08.04.2025 експертної команди з оцінювання повсякденного функціонування особи центру оцінювання функціонального стану особи, ухваленого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Відповідно до зазначеного рішення їй змінено групу інвалідності з II на III, а також зменшено строк переогляду з двох до одного року.</w:t>
      </w:r>
    </w:p>
    <w:p w14:paraId="617379A4"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          Разом із тим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зазначила, що про проведення повторного оцінювання повсякденного функціонування та розгляд її справи належним чином повідомлена не була, у зв’язку з чим не мала можливості повідомити про бажання бути присутньою під час розгляду справи та надати всю наявну медичну документацію. Також вказала, що переогляд, медичне обстеження та необхідні дослідження фактично не проводилися.</w:t>
      </w:r>
    </w:p>
    <w:p w14:paraId="260E7A19"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          У зв’язку з наведеним 13.08.2025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звернулася до Одеського окружного адміністративного суду з позовною заявою про визнання протиправним та скасування рішення Державної установи «Український державний науково-дослідний інститут медико-соціальних проблем інвалідності Міністерства охорони здоров’я України» № ЦО 4571 від 08.04.2025.</w:t>
      </w:r>
    </w:p>
    <w:p w14:paraId="146ECBAE"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w:t>
      </w:r>
    </w:p>
    <w:p w14:paraId="79888755"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05BCBFC5"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Комісією рішення</w:t>
      </w:r>
    </w:p>
    <w:p w14:paraId="35158DA8" w14:textId="77777777" w:rsidR="00590BDA" w:rsidRPr="00590BDA" w:rsidRDefault="00590BDA" w:rsidP="00590BDA">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 </w:t>
      </w:r>
    </w:p>
    <w:p w14:paraId="16E83C80"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665C580"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956B8E2"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EFF99D5"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6EBD5126"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FDF17A9"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C9BAE25"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5B74B61A"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77AFC88"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436B543"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w:t>
      </w:r>
      <w:r w:rsidRPr="00590BDA">
        <w:rPr>
          <w:rFonts w:ascii="Times New Roman" w:eastAsia="Times New Roman" w:hAnsi="Times New Roman" w:cs="Times New Roman"/>
          <w:color w:val="363636"/>
          <w:sz w:val="28"/>
          <w:szCs w:val="28"/>
          <w:lang w:eastAsia="uk-UA"/>
        </w:rPr>
        <w:lastRenderedPageBreak/>
        <w:t>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1D4AC99"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6EE3A94"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590BDA">
        <w:rPr>
          <w:rFonts w:ascii="Times New Roman" w:eastAsia="Times New Roman" w:hAnsi="Times New Roman" w:cs="Times New Roman"/>
          <w:color w:val="363636"/>
          <w:sz w:val="28"/>
          <w:szCs w:val="28"/>
          <w:lang w:eastAsia="uk-UA"/>
        </w:rPr>
        <w:t>професійно</w:t>
      </w:r>
      <w:proofErr w:type="spellEnd"/>
      <w:r w:rsidRPr="00590BD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C4A272B"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3CD6994"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A57F4C8"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B568855"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1B8D91A"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590BDA">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590BDA">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590BDA">
        <w:rPr>
          <w:rFonts w:ascii="Times New Roman" w:eastAsia="Times New Roman" w:hAnsi="Times New Roman" w:cs="Times New Roman"/>
          <w:color w:val="363636"/>
          <w:sz w:val="28"/>
          <w:szCs w:val="28"/>
          <w:lang w:eastAsia="uk-UA"/>
        </w:rPr>
        <w:t>зв’язків</w:t>
      </w:r>
      <w:proofErr w:type="spellEnd"/>
      <w:r w:rsidRPr="00590BD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0B6DAB71"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w:t>
      </w:r>
      <w:r w:rsidRPr="00590BDA">
        <w:rPr>
          <w:rFonts w:ascii="Times New Roman" w:eastAsia="Times New Roman" w:hAnsi="Times New Roman" w:cs="Times New Roman"/>
          <w:color w:val="363636"/>
          <w:sz w:val="28"/>
          <w:szCs w:val="28"/>
          <w:lang w:eastAsia="uk-UA"/>
        </w:rPr>
        <w:lastRenderedPageBreak/>
        <w:t>представляє інституцію загалом, а тому недопущення поведінки, що може зашкодити репутації, є одним із головних складових етичності прокурора.</w:t>
      </w:r>
    </w:p>
    <w:p w14:paraId="0956BE3C"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90BDA">
        <w:rPr>
          <w:rFonts w:ascii="Times New Roman" w:eastAsia="Times New Roman" w:hAnsi="Times New Roman" w:cs="Times New Roman"/>
          <w:color w:val="363636"/>
          <w:sz w:val="28"/>
          <w:szCs w:val="28"/>
          <w:lang w:eastAsia="uk-UA"/>
        </w:rPr>
        <w:t>професійно</w:t>
      </w:r>
      <w:proofErr w:type="spellEnd"/>
      <w:r w:rsidRPr="00590BDA">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5FCCAF67"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A71F7AE"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137B251"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0C09AAE"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7FAC31B"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90BDA">
        <w:rPr>
          <w:rFonts w:ascii="Times New Roman" w:eastAsia="Times New Roman" w:hAnsi="Times New Roman" w:cs="Times New Roman"/>
          <w:color w:val="363636"/>
          <w:sz w:val="28"/>
          <w:szCs w:val="28"/>
          <w:lang w:eastAsia="uk-UA"/>
        </w:rPr>
        <w:t>професійно</w:t>
      </w:r>
      <w:proofErr w:type="spellEnd"/>
      <w:r w:rsidRPr="00590BD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A1B97A3"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F94FDDD"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71DBE338"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lastRenderedPageBreak/>
        <w:t>Дисциплінарне провадження стосовно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відкрито у зв’язку з можливим вчиненням нею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1BA8D6AE"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7408417"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11826A5"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68F5BEF"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4C6D16A"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Дотримуючись принципів, визначених у Кодексі,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A5CB76E"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3" w:name="_Hlk221110576"/>
      <w:r w:rsidRPr="00590BDA">
        <w:rPr>
          <w:rFonts w:ascii="Times New Roman" w:eastAsia="Times New Roman" w:hAnsi="Times New Roman" w:cs="Times New Roman"/>
          <w:color w:val="000000"/>
          <w:sz w:val="28"/>
          <w:szCs w:val="28"/>
          <w:lang w:eastAsia="uk-UA"/>
        </w:rPr>
        <w:t xml:space="preserve">Рішенням Обласної МСЕК № 2 міста Одеси від 12.10.2020 </w:t>
      </w:r>
      <w:proofErr w:type="spellStart"/>
      <w:r w:rsidRPr="00590BDA">
        <w:rPr>
          <w:rFonts w:ascii="Times New Roman" w:eastAsia="Times New Roman" w:hAnsi="Times New Roman" w:cs="Times New Roman"/>
          <w:color w:val="000000"/>
          <w:sz w:val="28"/>
          <w:szCs w:val="28"/>
          <w:lang w:eastAsia="uk-UA"/>
        </w:rPr>
        <w:t>Чебан</w:t>
      </w:r>
      <w:proofErr w:type="spellEnd"/>
      <w:r w:rsidRPr="00590BDA">
        <w:rPr>
          <w:rFonts w:ascii="Times New Roman" w:eastAsia="Times New Roman" w:hAnsi="Times New Roman" w:cs="Times New Roman"/>
          <w:color w:val="000000"/>
          <w:sz w:val="28"/>
          <w:szCs w:val="28"/>
          <w:lang w:eastAsia="uk-UA"/>
        </w:rPr>
        <w:t xml:space="preserve"> Н.О. встановлено ІІ групу інвалідності, що підтверджується довідкою до </w:t>
      </w:r>
      <w:proofErr w:type="spellStart"/>
      <w:r w:rsidRPr="00590BDA">
        <w:rPr>
          <w:rFonts w:ascii="Times New Roman" w:eastAsia="Times New Roman" w:hAnsi="Times New Roman" w:cs="Times New Roman"/>
          <w:color w:val="000000"/>
          <w:sz w:val="28"/>
          <w:szCs w:val="28"/>
          <w:lang w:eastAsia="uk-UA"/>
        </w:rPr>
        <w:t>акта</w:t>
      </w:r>
      <w:proofErr w:type="spellEnd"/>
      <w:r w:rsidRPr="00590BDA">
        <w:rPr>
          <w:rFonts w:ascii="Times New Roman" w:eastAsia="Times New Roman" w:hAnsi="Times New Roman" w:cs="Times New Roman"/>
          <w:color w:val="000000"/>
          <w:sz w:val="28"/>
          <w:szCs w:val="28"/>
          <w:lang w:eastAsia="uk-UA"/>
        </w:rPr>
        <w:t xml:space="preserve"> огляду МСЕК серії 12 ААВ № 158760 від 12.10.2020, після повторного огляду  </w:t>
      </w:r>
      <w:proofErr w:type="spellStart"/>
      <w:r w:rsidRPr="00590BDA">
        <w:rPr>
          <w:rFonts w:ascii="Times New Roman" w:eastAsia="Times New Roman" w:hAnsi="Times New Roman" w:cs="Times New Roman"/>
          <w:color w:val="000000"/>
          <w:sz w:val="28"/>
          <w:szCs w:val="28"/>
          <w:lang w:eastAsia="uk-UA"/>
        </w:rPr>
        <w:t>Чебан</w:t>
      </w:r>
      <w:proofErr w:type="spellEnd"/>
      <w:r w:rsidRPr="00590BDA">
        <w:rPr>
          <w:rFonts w:ascii="Times New Roman" w:eastAsia="Times New Roman" w:hAnsi="Times New Roman" w:cs="Times New Roman"/>
          <w:color w:val="000000"/>
          <w:sz w:val="28"/>
          <w:szCs w:val="28"/>
          <w:lang w:eastAsia="uk-UA"/>
        </w:rPr>
        <w:t xml:space="preserve"> </w:t>
      </w:r>
      <w:r w:rsidRPr="00590BDA">
        <w:rPr>
          <w:rFonts w:ascii="Times New Roman" w:eastAsia="Times New Roman" w:hAnsi="Times New Roman" w:cs="Times New Roman"/>
          <w:color w:val="000000"/>
          <w:sz w:val="28"/>
          <w:szCs w:val="28"/>
          <w:lang w:eastAsia="uk-UA"/>
        </w:rPr>
        <w:lastRenderedPageBreak/>
        <w:t xml:space="preserve">Н.О. 09.11.2021 встановлено ІІ групу інвалідності, загальне захворювання, згідно із довідкою до </w:t>
      </w:r>
      <w:proofErr w:type="spellStart"/>
      <w:r w:rsidRPr="00590BDA">
        <w:rPr>
          <w:rFonts w:ascii="Times New Roman" w:eastAsia="Times New Roman" w:hAnsi="Times New Roman" w:cs="Times New Roman"/>
          <w:color w:val="000000"/>
          <w:sz w:val="28"/>
          <w:szCs w:val="28"/>
          <w:lang w:eastAsia="uk-UA"/>
        </w:rPr>
        <w:t>акта</w:t>
      </w:r>
      <w:proofErr w:type="spellEnd"/>
      <w:r w:rsidRPr="00590BDA">
        <w:rPr>
          <w:rFonts w:ascii="Times New Roman" w:eastAsia="Times New Roman" w:hAnsi="Times New Roman" w:cs="Times New Roman"/>
          <w:color w:val="000000"/>
          <w:sz w:val="28"/>
          <w:szCs w:val="28"/>
          <w:lang w:eastAsia="uk-UA"/>
        </w:rPr>
        <w:t xml:space="preserve"> огляду МСЕК від 09.11.2021 серії 12 ААВ № 514481.</w:t>
      </w:r>
      <w:bookmarkEnd w:id="3"/>
    </w:p>
    <w:p w14:paraId="01F5F4B2"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За результатами чергового огляду проведеного 11.11.2024 їй продовжено інвалідність ІІ групи до 24.11.2026, згідно із довідкою до </w:t>
      </w:r>
      <w:proofErr w:type="spellStart"/>
      <w:r w:rsidRPr="00590BDA">
        <w:rPr>
          <w:rFonts w:ascii="Times New Roman" w:eastAsia="Times New Roman" w:hAnsi="Times New Roman" w:cs="Times New Roman"/>
          <w:color w:val="363636"/>
          <w:sz w:val="28"/>
          <w:szCs w:val="28"/>
          <w:lang w:eastAsia="uk-UA"/>
        </w:rPr>
        <w:t>акта</w:t>
      </w:r>
      <w:proofErr w:type="spellEnd"/>
      <w:r w:rsidRPr="00590BDA">
        <w:rPr>
          <w:rFonts w:ascii="Times New Roman" w:eastAsia="Times New Roman" w:hAnsi="Times New Roman" w:cs="Times New Roman"/>
          <w:color w:val="363636"/>
          <w:sz w:val="28"/>
          <w:szCs w:val="28"/>
          <w:lang w:eastAsia="uk-UA"/>
        </w:rPr>
        <w:t xml:space="preserve"> огляду МСЕК від 20.11.2024 серії 12 ААД № 363403.</w:t>
      </w:r>
    </w:p>
    <w:p w14:paraId="53B8FC32"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Також установлено, що 08.07.2025 на адресу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надійшов витяг із рішення експертної команди з оцінювання повсякденного функціонування особи від 08.04.2025, яким раніше встановлену їй II групу інвалідності змінено на III групу, а строк переогляду зменшено з двох років до одного. Експертна команда, розглянувши надану медико-експертну документацію, дійшла висновку, що II групу інвалідності за загальним захворюванням строком на два роки було встановлено необґрунтовано. Натомість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визнано особою з інвалідністю III групи за загальним захворюванням строком на один рік з 01.12.2024 до 01.12.2025, на період активного лікування. Датою переогляду визначено 21.11.2025.</w:t>
      </w:r>
    </w:p>
    <w:p w14:paraId="7AAFF875"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Рішенням Одеського окружного адміністративного суду від 27.01.2026 у справі № (конфіденційна інформація)  адміністративний позов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№ЦО 4571 від 08.04.2025, яким II групу інвалідності, встановлену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строком на 2 роки, змінено на III групу інвалідності строком на 1 рік. Рішення суду набрало законної сили 31.03.2026.</w:t>
      </w:r>
    </w:p>
    <w:p w14:paraId="4BDB9FBB"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Водночас матеріали дисциплінарного провадження не містять відомостей про те, що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у встановленому порядку викликали для проходження повного медичного обстеження, додаткових досліджень або участі у засіданні, за результатами якого було прийнято рішення від 08.04.2025. Також відсутні дані про направлення їй офіційних викликів, повідомлень чи інших письмових звернень щодо обов’язку прибуття у визначений строк. За таких обставин зміна II групи інвалідності на III фактично відбулася за результатами заочного розгляду, без забезпечення особистої участі прокурора та без надання їй можливості подати пояснення чи додаткові медичні документи.</w:t>
      </w:r>
    </w:p>
    <w:p w14:paraId="438BB342"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За таких обставин сам по собі факт заочного переогляду та скасування ІІ групи інвалідності з одночасним встановленням ІІІ групи не свідчить про вчинення прокурором будь-яких неправомірних дій, не підтверджує наявність у її поведінці умислу чи прагнення до отримання приватної вигоди та не може автоматично розцінюватися як порушення вимог прокурорської етики. Отже, твердження скаржника про наявність ознак дисциплінарного проступку за вказаних обставин не знайшли свого підтвердження.</w:t>
      </w:r>
    </w:p>
    <w:p w14:paraId="6168BB26"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Зважаючи на викладене, поведінка прокурора не суперечить вимогам Кодексу і не утворює складу дисциплінарного проступку.</w:t>
      </w:r>
    </w:p>
    <w:p w14:paraId="09E08849"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w:t>
      </w:r>
      <w:r w:rsidRPr="00590BDA">
        <w:rPr>
          <w:rFonts w:ascii="Times New Roman" w:eastAsia="Times New Roman" w:hAnsi="Times New Roman" w:cs="Times New Roman"/>
          <w:color w:val="363636"/>
          <w:sz w:val="28"/>
          <w:szCs w:val="28"/>
          <w:lang w:eastAsia="uk-UA"/>
        </w:rPr>
        <w:lastRenderedPageBreak/>
        <w:t>(два і більше разів протягом одного року) або одноразове грубе порушення правил прокурорської етики.</w:t>
      </w:r>
    </w:p>
    <w:p w14:paraId="05D90614"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1CAF186"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1A08DBB" w14:textId="77777777" w:rsidR="00590BDA" w:rsidRPr="00590BDA" w:rsidRDefault="00590BDA" w:rsidP="00590BDA">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5769EFB6" w14:textId="77777777" w:rsidR="00590BDA" w:rsidRPr="00590BDA" w:rsidRDefault="00590BDA" w:rsidP="00590BDA">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b/>
          <w:bCs/>
          <w:color w:val="363636"/>
          <w:sz w:val="28"/>
          <w:szCs w:val="28"/>
          <w:lang w:eastAsia="uk-UA"/>
        </w:rPr>
        <w:t>ВИРІШИЛА:</w:t>
      </w:r>
    </w:p>
    <w:p w14:paraId="161DFC7A"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Дисциплінарне провадження № 07/3/2-769дс-248дп-25 стосовно прокурора відділу нагляду за додержанням законів при виконанні судових рішень у кримінальних провадженнях та інших заходів примусового характеру прокуратури Одеської області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Наталії Олександрівни –  закрити.</w:t>
      </w:r>
    </w:p>
    <w:p w14:paraId="176B8241"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 xml:space="preserve">Копії рішення надіслати прокурору </w:t>
      </w:r>
      <w:proofErr w:type="spellStart"/>
      <w:r w:rsidRPr="00590BDA">
        <w:rPr>
          <w:rFonts w:ascii="Times New Roman" w:eastAsia="Times New Roman" w:hAnsi="Times New Roman" w:cs="Times New Roman"/>
          <w:color w:val="363636"/>
          <w:sz w:val="28"/>
          <w:szCs w:val="28"/>
          <w:lang w:eastAsia="uk-UA"/>
        </w:rPr>
        <w:t>Чебан</w:t>
      </w:r>
      <w:proofErr w:type="spellEnd"/>
      <w:r w:rsidRPr="00590BDA">
        <w:rPr>
          <w:rFonts w:ascii="Times New Roman" w:eastAsia="Times New Roman" w:hAnsi="Times New Roman" w:cs="Times New Roman"/>
          <w:color w:val="363636"/>
          <w:sz w:val="28"/>
          <w:szCs w:val="28"/>
          <w:lang w:eastAsia="uk-UA"/>
        </w:rPr>
        <w:t xml:space="preserve"> Н.О., скаржнику, а також керівнику Одеської обласної прокуратури.</w:t>
      </w:r>
    </w:p>
    <w:p w14:paraId="1270B85B" w14:textId="77777777" w:rsidR="00590BDA" w:rsidRPr="00590BDA" w:rsidRDefault="00590BDA" w:rsidP="00590BDA">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095D2C24" w14:textId="77777777" w:rsidR="00590BDA" w:rsidRPr="00590BDA" w:rsidRDefault="00590BDA" w:rsidP="00590BDA">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90BDA" w:rsidRPr="00590BDA" w14:paraId="5CA57FBC" w14:textId="77777777" w:rsidTr="00590BDA">
        <w:tc>
          <w:tcPr>
            <w:tcW w:w="3298" w:type="dxa"/>
            <w:shd w:val="clear" w:color="auto" w:fill="FCFCFC"/>
            <w:tcMar>
              <w:top w:w="0" w:type="dxa"/>
              <w:left w:w="108" w:type="dxa"/>
              <w:bottom w:w="0" w:type="dxa"/>
              <w:right w:w="108" w:type="dxa"/>
            </w:tcMar>
            <w:hideMark/>
          </w:tcPr>
          <w:p w14:paraId="56731394" w14:textId="77777777" w:rsidR="00590BDA" w:rsidRPr="00590BDA" w:rsidRDefault="00590BDA" w:rsidP="00590BDA">
            <w:pPr>
              <w:spacing w:after="0" w:line="240" w:lineRule="auto"/>
              <w:ind w:left="-105"/>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17C2FEF1"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2EBB25CA"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Максим РАДЗІВОН</w:t>
            </w:r>
          </w:p>
        </w:tc>
      </w:tr>
      <w:tr w:rsidR="00590BDA" w:rsidRPr="00590BDA" w14:paraId="0068D65D" w14:textId="77777777" w:rsidTr="00590BDA">
        <w:tc>
          <w:tcPr>
            <w:tcW w:w="3298" w:type="dxa"/>
            <w:shd w:val="clear" w:color="auto" w:fill="FCFCFC"/>
            <w:tcMar>
              <w:top w:w="0" w:type="dxa"/>
              <w:left w:w="108" w:type="dxa"/>
              <w:bottom w:w="0" w:type="dxa"/>
              <w:right w:w="108" w:type="dxa"/>
            </w:tcMar>
            <w:hideMark/>
          </w:tcPr>
          <w:p w14:paraId="542248D4" w14:textId="77777777" w:rsidR="00590BDA" w:rsidRPr="00590BDA" w:rsidRDefault="00590BDA" w:rsidP="00590BDA">
            <w:pPr>
              <w:spacing w:after="0" w:line="240" w:lineRule="auto"/>
              <w:ind w:left="-105"/>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4250DEAF"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37BA81B"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29ECE70E"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r>
      <w:tr w:rsidR="00590BDA" w:rsidRPr="00590BDA" w14:paraId="2A8DDD61" w14:textId="77777777" w:rsidTr="00590BDA">
        <w:tc>
          <w:tcPr>
            <w:tcW w:w="3298" w:type="dxa"/>
            <w:shd w:val="clear" w:color="auto" w:fill="FCFCFC"/>
            <w:tcMar>
              <w:top w:w="0" w:type="dxa"/>
              <w:left w:w="108" w:type="dxa"/>
              <w:bottom w:w="0" w:type="dxa"/>
              <w:right w:w="108" w:type="dxa"/>
            </w:tcMar>
            <w:hideMark/>
          </w:tcPr>
          <w:p w14:paraId="50F44BD5" w14:textId="77777777" w:rsidR="00590BDA" w:rsidRPr="00590BDA" w:rsidRDefault="00590BDA" w:rsidP="00590BDA">
            <w:pPr>
              <w:spacing w:after="0" w:line="240" w:lineRule="auto"/>
              <w:ind w:hanging="113"/>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xml:space="preserve">Члени </w:t>
            </w:r>
            <w:proofErr w:type="spellStart"/>
            <w:r w:rsidRPr="00590BDA">
              <w:rPr>
                <w:rFonts w:ascii="Times New Roman" w:eastAsia="Times New Roman" w:hAnsi="Times New Roman" w:cs="Times New Roman"/>
                <w:color w:val="363636"/>
                <w:sz w:val="28"/>
                <w:szCs w:val="28"/>
                <w:lang w:val="ru-RU" w:eastAsia="uk-UA"/>
              </w:rPr>
              <w:t>Комісії</w:t>
            </w:r>
            <w:proofErr w:type="spellEnd"/>
            <w:r w:rsidRPr="00590BDA">
              <w:rPr>
                <w:rFonts w:ascii="Times New Roman" w:eastAsia="Times New Roman" w:hAnsi="Times New Roman" w:cs="Times New Roman"/>
                <w:color w:val="363636"/>
                <w:sz w:val="28"/>
                <w:szCs w:val="28"/>
                <w:lang w:val="ru-RU" w:eastAsia="uk-UA"/>
              </w:rPr>
              <w:t>:</w:t>
            </w:r>
          </w:p>
        </w:tc>
        <w:tc>
          <w:tcPr>
            <w:tcW w:w="3007" w:type="dxa"/>
            <w:shd w:val="clear" w:color="auto" w:fill="FCFCFC"/>
            <w:tcMar>
              <w:top w:w="0" w:type="dxa"/>
              <w:left w:w="108" w:type="dxa"/>
              <w:bottom w:w="0" w:type="dxa"/>
              <w:right w:w="108" w:type="dxa"/>
            </w:tcMar>
            <w:hideMark/>
          </w:tcPr>
          <w:p w14:paraId="470DFE00"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ED62322"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Світлана</w:t>
            </w:r>
            <w:proofErr w:type="spellEnd"/>
            <w:r w:rsidRPr="00590BDA">
              <w:rPr>
                <w:rFonts w:ascii="Times New Roman" w:eastAsia="Times New Roman" w:hAnsi="Times New Roman" w:cs="Times New Roman"/>
                <w:color w:val="363636"/>
                <w:sz w:val="28"/>
                <w:szCs w:val="28"/>
                <w:lang w:val="ru-RU" w:eastAsia="uk-UA"/>
              </w:rPr>
              <w:t xml:space="preserve"> БОБРОВНИК</w:t>
            </w:r>
          </w:p>
          <w:p w14:paraId="780EC715"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69F87B05"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7C945B89"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Олег БУЛУЛУКОВ</w:t>
            </w:r>
          </w:p>
          <w:p w14:paraId="6288861C"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r>
      <w:tr w:rsidR="00590BDA" w:rsidRPr="00590BDA" w14:paraId="2F17716F" w14:textId="77777777" w:rsidTr="00590BDA">
        <w:tc>
          <w:tcPr>
            <w:tcW w:w="3298" w:type="dxa"/>
            <w:shd w:val="clear" w:color="auto" w:fill="FCFCFC"/>
            <w:tcMar>
              <w:top w:w="0" w:type="dxa"/>
              <w:left w:w="108" w:type="dxa"/>
              <w:bottom w:w="0" w:type="dxa"/>
              <w:right w:w="108" w:type="dxa"/>
            </w:tcMar>
            <w:hideMark/>
          </w:tcPr>
          <w:p w14:paraId="1F7299B9"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0A800CA0"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6D71155D"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264D7651"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Ніна</w:t>
            </w:r>
            <w:proofErr w:type="spellEnd"/>
            <w:r w:rsidRPr="00590BDA">
              <w:rPr>
                <w:rFonts w:ascii="Times New Roman" w:eastAsia="Times New Roman" w:hAnsi="Times New Roman" w:cs="Times New Roman"/>
                <w:color w:val="363636"/>
                <w:sz w:val="28"/>
                <w:szCs w:val="28"/>
                <w:lang w:val="ru-RU" w:eastAsia="uk-UA"/>
              </w:rPr>
              <w:t xml:space="preserve"> ГАРБУЗА</w:t>
            </w:r>
          </w:p>
          <w:p w14:paraId="04C0B9B3"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70A0CB4F"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63A49A3F"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Катерина КОВАЛЬ</w:t>
            </w:r>
          </w:p>
          <w:p w14:paraId="3CBE492A"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6B09A7C6"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6C7636C3"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Дмитро</w:t>
            </w:r>
            <w:proofErr w:type="spellEnd"/>
            <w:r w:rsidRPr="00590BDA">
              <w:rPr>
                <w:rFonts w:ascii="Times New Roman" w:eastAsia="Times New Roman" w:hAnsi="Times New Roman" w:cs="Times New Roman"/>
                <w:color w:val="363636"/>
                <w:sz w:val="28"/>
                <w:szCs w:val="28"/>
                <w:lang w:val="ru-RU" w:eastAsia="uk-UA"/>
              </w:rPr>
              <w:t xml:space="preserve"> КУРИЛЕНКО</w:t>
            </w:r>
          </w:p>
          <w:p w14:paraId="0E1FBCF8"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72A13FBF"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r>
      <w:tr w:rsidR="00590BDA" w:rsidRPr="00590BDA" w14:paraId="6BFBBA22" w14:textId="77777777" w:rsidTr="00590BDA">
        <w:trPr>
          <w:trHeight w:val="70"/>
        </w:trPr>
        <w:tc>
          <w:tcPr>
            <w:tcW w:w="3298" w:type="dxa"/>
            <w:shd w:val="clear" w:color="auto" w:fill="FCFCFC"/>
            <w:tcMar>
              <w:top w:w="0" w:type="dxa"/>
              <w:left w:w="108" w:type="dxa"/>
              <w:bottom w:w="0" w:type="dxa"/>
              <w:right w:w="108" w:type="dxa"/>
            </w:tcMar>
            <w:hideMark/>
          </w:tcPr>
          <w:p w14:paraId="31676A4B"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67659736"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F66D5E6"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Віталій</w:t>
            </w:r>
            <w:proofErr w:type="spellEnd"/>
            <w:r w:rsidRPr="00590BDA">
              <w:rPr>
                <w:rFonts w:ascii="Times New Roman" w:eastAsia="Times New Roman" w:hAnsi="Times New Roman" w:cs="Times New Roman"/>
                <w:color w:val="363636"/>
                <w:sz w:val="28"/>
                <w:szCs w:val="28"/>
                <w:lang w:val="ru-RU" w:eastAsia="uk-UA"/>
              </w:rPr>
              <w:t xml:space="preserve"> МАВРОДІ</w:t>
            </w:r>
          </w:p>
          <w:p w14:paraId="6728A5E1"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1D7093F7"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02E91B70"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Олексій</w:t>
            </w:r>
            <w:proofErr w:type="spellEnd"/>
            <w:r w:rsidRPr="00590BDA">
              <w:rPr>
                <w:rFonts w:ascii="Times New Roman" w:eastAsia="Times New Roman" w:hAnsi="Times New Roman" w:cs="Times New Roman"/>
                <w:color w:val="363636"/>
                <w:sz w:val="28"/>
                <w:szCs w:val="28"/>
                <w:lang w:val="ru-RU" w:eastAsia="uk-UA"/>
              </w:rPr>
              <w:t xml:space="preserve"> МІХЕД</w:t>
            </w:r>
          </w:p>
          <w:p w14:paraId="43CE4DB6"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5C881789"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lastRenderedPageBreak/>
              <w:t> </w:t>
            </w:r>
          </w:p>
        </w:tc>
      </w:tr>
      <w:tr w:rsidR="00590BDA" w:rsidRPr="00590BDA" w14:paraId="5E153573" w14:textId="77777777" w:rsidTr="00590BDA">
        <w:tc>
          <w:tcPr>
            <w:tcW w:w="3298" w:type="dxa"/>
            <w:shd w:val="clear" w:color="auto" w:fill="FCFCFC"/>
            <w:tcMar>
              <w:top w:w="0" w:type="dxa"/>
              <w:left w:w="108" w:type="dxa"/>
              <w:bottom w:w="0" w:type="dxa"/>
              <w:right w:w="108" w:type="dxa"/>
            </w:tcMar>
            <w:hideMark/>
          </w:tcPr>
          <w:p w14:paraId="3320A29D"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lastRenderedPageBreak/>
              <w:t> </w:t>
            </w:r>
          </w:p>
        </w:tc>
        <w:tc>
          <w:tcPr>
            <w:tcW w:w="3007" w:type="dxa"/>
            <w:shd w:val="clear" w:color="auto" w:fill="FCFCFC"/>
            <w:tcMar>
              <w:top w:w="0" w:type="dxa"/>
              <w:left w:w="108" w:type="dxa"/>
              <w:bottom w:w="0" w:type="dxa"/>
              <w:right w:w="108" w:type="dxa"/>
            </w:tcMar>
            <w:hideMark/>
          </w:tcPr>
          <w:p w14:paraId="060B290C"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753253D3"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26C6B4C6" w14:textId="77777777" w:rsidR="00590BDA" w:rsidRPr="00590BDA" w:rsidRDefault="00590BDA" w:rsidP="00590BDA">
            <w:pPr>
              <w:spacing w:after="0" w:line="240" w:lineRule="auto"/>
              <w:ind w:right="-108"/>
              <w:jc w:val="center"/>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011D1CB" w14:textId="77777777" w:rsidR="00590BDA" w:rsidRPr="00590BDA" w:rsidRDefault="00590BDA" w:rsidP="00590BDA">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Євгенія</w:t>
            </w:r>
            <w:proofErr w:type="spellEnd"/>
            <w:r w:rsidRPr="00590BDA">
              <w:rPr>
                <w:rFonts w:ascii="Times New Roman" w:eastAsia="Times New Roman" w:hAnsi="Times New Roman" w:cs="Times New Roman"/>
                <w:color w:val="363636"/>
                <w:sz w:val="28"/>
                <w:szCs w:val="28"/>
                <w:lang w:val="ru-RU" w:eastAsia="uk-UA"/>
              </w:rPr>
              <w:t xml:space="preserve"> МНИШЕНКО</w:t>
            </w:r>
          </w:p>
          <w:p w14:paraId="36AA25A0"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38722C8A"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r w:rsidRPr="00590BDA">
              <w:rPr>
                <w:rFonts w:ascii="Times New Roman" w:eastAsia="Times New Roman" w:hAnsi="Times New Roman" w:cs="Times New Roman"/>
                <w:color w:val="363636"/>
                <w:sz w:val="28"/>
                <w:szCs w:val="28"/>
                <w:lang w:val="ru-RU" w:eastAsia="uk-UA"/>
              </w:rPr>
              <w:t> </w:t>
            </w:r>
          </w:p>
          <w:p w14:paraId="0F237391" w14:textId="77777777" w:rsidR="00590BDA" w:rsidRPr="00590BDA" w:rsidRDefault="00590BDA" w:rsidP="00590BDA">
            <w:pPr>
              <w:spacing w:after="0" w:line="240" w:lineRule="auto"/>
              <w:rPr>
                <w:rFonts w:ascii="Times New Roman" w:eastAsia="Times New Roman" w:hAnsi="Times New Roman" w:cs="Times New Roman"/>
                <w:color w:val="363636"/>
                <w:sz w:val="28"/>
                <w:szCs w:val="28"/>
                <w:lang w:eastAsia="uk-UA"/>
              </w:rPr>
            </w:pPr>
            <w:proofErr w:type="spellStart"/>
            <w:r w:rsidRPr="00590BDA">
              <w:rPr>
                <w:rFonts w:ascii="Times New Roman" w:eastAsia="Times New Roman" w:hAnsi="Times New Roman" w:cs="Times New Roman"/>
                <w:color w:val="363636"/>
                <w:sz w:val="28"/>
                <w:szCs w:val="28"/>
                <w:lang w:val="ru-RU" w:eastAsia="uk-UA"/>
              </w:rPr>
              <w:t>Тетяна</w:t>
            </w:r>
            <w:proofErr w:type="spellEnd"/>
            <w:r w:rsidRPr="00590BDA">
              <w:rPr>
                <w:rFonts w:ascii="Times New Roman" w:eastAsia="Times New Roman" w:hAnsi="Times New Roman" w:cs="Times New Roman"/>
                <w:color w:val="363636"/>
                <w:sz w:val="28"/>
                <w:szCs w:val="28"/>
                <w:lang w:val="ru-RU" w:eastAsia="uk-UA"/>
              </w:rPr>
              <w:t xml:space="preserve"> СТЕПАНОВА</w:t>
            </w:r>
          </w:p>
        </w:tc>
      </w:tr>
    </w:tbl>
    <w:p w14:paraId="491E56D8" w14:textId="6EB06A52" w:rsidR="00966906" w:rsidRPr="00590BDA" w:rsidRDefault="00966906" w:rsidP="00590BDA">
      <w:pPr>
        <w:shd w:val="clear" w:color="auto" w:fill="FCFCFC"/>
        <w:jc w:val="center"/>
        <w:rPr>
          <w:rFonts w:ascii="Times New Roman" w:eastAsia="Times New Roman" w:hAnsi="Times New Roman" w:cs="Times New Roman"/>
          <w:color w:val="363636"/>
          <w:sz w:val="28"/>
          <w:szCs w:val="28"/>
          <w:lang w:eastAsia="uk-UA"/>
        </w:rPr>
      </w:pPr>
    </w:p>
    <w:sectPr w:rsidR="00966906" w:rsidRPr="00590BD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23647</Words>
  <Characters>13479</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2026-07-01T13:34:00Z</dcterms:created>
  <dcterms:modified xsi:type="dcterms:W3CDTF">2026-07-01T13:34:00Z</dcterms:modified>
</cp:coreProperties>
</file>